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6BF51" w14:textId="1A42D921" w:rsidR="003D572C" w:rsidRPr="003D572C" w:rsidRDefault="003D572C" w:rsidP="00D71BBB">
      <w:pPr>
        <w:jc w:val="center"/>
        <w:rPr>
          <w:b/>
          <w:bCs/>
        </w:rPr>
      </w:pPr>
      <w:r w:rsidRPr="003D572C">
        <w:rPr>
          <w:b/>
          <w:bCs/>
        </w:rPr>
        <w:t xml:space="preserve">Załącznik </w:t>
      </w:r>
      <w:r w:rsidR="00DF7D7A">
        <w:rPr>
          <w:b/>
          <w:bCs/>
        </w:rPr>
        <w:t>D</w:t>
      </w:r>
      <w:r w:rsidRPr="003D572C">
        <w:rPr>
          <w:b/>
          <w:bCs/>
        </w:rPr>
        <w:t xml:space="preserve"> – </w:t>
      </w:r>
      <w:r w:rsidR="00DF7D7A">
        <w:rPr>
          <w:b/>
          <w:bCs/>
        </w:rPr>
        <w:t>Szacowane ilości środków czystości</w:t>
      </w:r>
      <w:r w:rsidR="002A6951">
        <w:rPr>
          <w:b/>
          <w:bCs/>
        </w:rPr>
        <w:t xml:space="preserve"> i </w:t>
      </w:r>
      <w:proofErr w:type="spellStart"/>
      <w:r w:rsidR="002A6951">
        <w:rPr>
          <w:b/>
          <w:bCs/>
        </w:rPr>
        <w:t>harakterystyka</w:t>
      </w:r>
      <w:proofErr w:type="spellEnd"/>
    </w:p>
    <w:p w14:paraId="22392F52" w14:textId="3802A445" w:rsidR="007E7C5E" w:rsidRPr="007E7C5E" w:rsidRDefault="007E7C5E" w:rsidP="007E7C5E">
      <w:pPr>
        <w:jc w:val="both"/>
      </w:pPr>
      <w:r w:rsidRPr="007E7C5E">
        <w:rPr>
          <w:b/>
          <w:bCs/>
        </w:rPr>
        <w:t xml:space="preserve">Załącznik </w:t>
      </w:r>
      <w:r w:rsidRPr="007E7C5E">
        <w:t xml:space="preserve"> określa </w:t>
      </w:r>
      <w:r w:rsidRPr="007E7C5E">
        <w:rPr>
          <w:b/>
          <w:bCs/>
        </w:rPr>
        <w:t>szacowane ilości środków czystości i materiałów higienicznych</w:t>
      </w:r>
      <w:r w:rsidRPr="007E7C5E">
        <w:t xml:space="preserve"> niezbędnych do prawidłowego utrzymania czystości na poszczególnych obiektach Miejskiego Ośrodka Sportu i Rekreacji w Toruniu.</w:t>
      </w:r>
    </w:p>
    <w:p w14:paraId="06D93369" w14:textId="77777777" w:rsidR="007E7C5E" w:rsidRPr="007E7C5E" w:rsidRDefault="007E7C5E" w:rsidP="007E7C5E">
      <w:pPr>
        <w:jc w:val="both"/>
      </w:pPr>
      <w:r w:rsidRPr="007E7C5E">
        <w:t xml:space="preserve">Wskazane ilości mają charakter </w:t>
      </w:r>
      <w:r w:rsidRPr="007E7C5E">
        <w:rPr>
          <w:b/>
          <w:bCs/>
        </w:rPr>
        <w:t>orientacyjny</w:t>
      </w:r>
      <w:r w:rsidRPr="007E7C5E">
        <w:t xml:space="preserve"> i mogą ulec zmianie w zależności od rzeczywistych potrzeb Zamawiającego. Zmiana ilości nie stanowi zmiany umowy w rozumieniu art. 455 ustawy Prawo zamówień publicznych.</w:t>
      </w:r>
    </w:p>
    <w:p w14:paraId="5595F5B8" w14:textId="77777777" w:rsidR="007E7C5E" w:rsidRPr="007E7C5E" w:rsidRDefault="007E7C5E" w:rsidP="007E7C5E">
      <w:r w:rsidRPr="007E7C5E">
        <w:t>Wykonawca zobowiązany jest do:</w:t>
      </w:r>
    </w:p>
    <w:p w14:paraId="750084FC" w14:textId="77777777" w:rsidR="007E7C5E" w:rsidRPr="007E7C5E" w:rsidRDefault="007E7C5E" w:rsidP="007E7C5E">
      <w:pPr>
        <w:numPr>
          <w:ilvl w:val="0"/>
          <w:numId w:val="21"/>
        </w:numPr>
      </w:pPr>
      <w:r w:rsidRPr="007E7C5E">
        <w:t>zapewnienia bieżących dostaw środków czystości i higieny w ilościach umożliwiających prawidłową realizację usług,</w:t>
      </w:r>
    </w:p>
    <w:p w14:paraId="2FFA9C07" w14:textId="77777777" w:rsidR="007E7C5E" w:rsidRPr="007E7C5E" w:rsidRDefault="007E7C5E" w:rsidP="007E7C5E">
      <w:pPr>
        <w:numPr>
          <w:ilvl w:val="0"/>
          <w:numId w:val="21"/>
        </w:numPr>
      </w:pPr>
      <w:r w:rsidRPr="007E7C5E">
        <w:t>uzupełniania dozowników w mydło, środki zapachowe, papier toaletowy i ręczniki papierowe,</w:t>
      </w:r>
    </w:p>
    <w:p w14:paraId="3C408259" w14:textId="77777777" w:rsidR="007E7C5E" w:rsidRPr="007E7C5E" w:rsidRDefault="007E7C5E" w:rsidP="007E7C5E">
      <w:pPr>
        <w:numPr>
          <w:ilvl w:val="0"/>
          <w:numId w:val="21"/>
        </w:numPr>
      </w:pPr>
      <w:r w:rsidRPr="007E7C5E">
        <w:t>stosowania produktów posiadających aktualne atesty PZH i dopuszczonych do stosowania w obiektach użyteczności publicznej.</w:t>
      </w:r>
    </w:p>
    <w:p w14:paraId="4D69C3E5" w14:textId="4F078768" w:rsidR="007E7C5E" w:rsidRPr="007E7C5E" w:rsidRDefault="0005320D" w:rsidP="007E7C5E">
      <w:pPr>
        <w:rPr>
          <w:b/>
          <w:bCs/>
        </w:rPr>
      </w:pPr>
      <w:r>
        <w:rPr>
          <w:b/>
          <w:bCs/>
        </w:rPr>
        <w:t>O</w:t>
      </w:r>
      <w:r w:rsidR="007E7C5E" w:rsidRPr="007E7C5E">
        <w:rPr>
          <w:b/>
          <w:bCs/>
        </w:rPr>
        <w:t>biekty MOSiR Toruń</w:t>
      </w:r>
    </w:p>
    <w:p w14:paraId="6D8D0D6B" w14:textId="035172D9" w:rsidR="007E7C5E" w:rsidRPr="007E7C5E" w:rsidRDefault="007E7C5E" w:rsidP="007E7C5E">
      <w:r w:rsidRPr="007E7C5E">
        <w:rPr>
          <w:i/>
          <w:iCs/>
        </w:rPr>
        <w:t>(</w:t>
      </w:r>
      <w:proofErr w:type="spellStart"/>
      <w:r w:rsidRPr="007E7C5E">
        <w:rPr>
          <w:i/>
          <w:iCs/>
        </w:rPr>
        <w:t>Aqua</w:t>
      </w:r>
      <w:proofErr w:type="spellEnd"/>
      <w:r w:rsidRPr="007E7C5E">
        <w:rPr>
          <w:i/>
          <w:iCs/>
        </w:rPr>
        <w:t xml:space="preserve"> Toruń, Mini Aquapark, Lodowisko Tor-Tor, Przystań Toruń, Korty, Baseny Letnie,)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4461"/>
        <w:gridCol w:w="2315"/>
        <w:gridCol w:w="1926"/>
      </w:tblGrid>
      <w:tr w:rsidR="007E7C5E" w:rsidRPr="007E7C5E" w14:paraId="32BB06AD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748C1EC" w14:textId="300D150E" w:rsidR="007E7C5E" w:rsidRPr="007E7C5E" w:rsidRDefault="007E7C5E" w:rsidP="007E7C5E">
            <w:pPr>
              <w:rPr>
                <w:b/>
                <w:bCs/>
              </w:rPr>
            </w:pPr>
            <w:r w:rsidRPr="007E7C5E">
              <w:rPr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1D4464E9" w14:textId="77777777" w:rsidR="007E7C5E" w:rsidRPr="007E7C5E" w:rsidRDefault="007E7C5E" w:rsidP="007E7C5E">
            <w:pPr>
              <w:rPr>
                <w:b/>
                <w:bCs/>
              </w:rPr>
            </w:pPr>
            <w:r w:rsidRPr="007E7C5E">
              <w:rPr>
                <w:b/>
                <w:bCs/>
              </w:rPr>
              <w:t>Nazwa środka</w:t>
            </w:r>
          </w:p>
        </w:tc>
        <w:tc>
          <w:tcPr>
            <w:tcW w:w="0" w:type="auto"/>
            <w:vAlign w:val="center"/>
            <w:hideMark/>
          </w:tcPr>
          <w:p w14:paraId="63E000E1" w14:textId="77777777" w:rsidR="007E7C5E" w:rsidRPr="007E7C5E" w:rsidRDefault="007E7C5E" w:rsidP="007E7C5E">
            <w:pPr>
              <w:rPr>
                <w:b/>
                <w:bCs/>
              </w:rPr>
            </w:pPr>
            <w:r w:rsidRPr="007E7C5E">
              <w:rPr>
                <w:b/>
                <w:bCs/>
              </w:rPr>
              <w:t>Szacowana ilość miesięczna</w:t>
            </w:r>
          </w:p>
        </w:tc>
        <w:tc>
          <w:tcPr>
            <w:tcW w:w="0" w:type="auto"/>
            <w:vAlign w:val="center"/>
            <w:hideMark/>
          </w:tcPr>
          <w:p w14:paraId="238EA775" w14:textId="77777777" w:rsidR="007E7C5E" w:rsidRPr="007E7C5E" w:rsidRDefault="007E7C5E" w:rsidP="007E7C5E">
            <w:pPr>
              <w:rPr>
                <w:b/>
                <w:bCs/>
              </w:rPr>
            </w:pPr>
            <w:r w:rsidRPr="007E7C5E">
              <w:rPr>
                <w:b/>
                <w:bCs/>
              </w:rPr>
              <w:t>Uwagi</w:t>
            </w:r>
          </w:p>
        </w:tc>
      </w:tr>
      <w:tr w:rsidR="007E7C5E" w:rsidRPr="007E7C5E" w14:paraId="7096ACF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FBE626" w14:textId="77777777" w:rsidR="007E7C5E" w:rsidRPr="007E7C5E" w:rsidRDefault="007E7C5E" w:rsidP="007E7C5E">
            <w:r w:rsidRPr="007E7C5E">
              <w:t>1</w:t>
            </w:r>
          </w:p>
        </w:tc>
        <w:tc>
          <w:tcPr>
            <w:tcW w:w="0" w:type="auto"/>
            <w:vAlign w:val="center"/>
            <w:hideMark/>
          </w:tcPr>
          <w:p w14:paraId="19B92EB4" w14:textId="77777777" w:rsidR="007E7C5E" w:rsidRPr="007E7C5E" w:rsidRDefault="007E7C5E" w:rsidP="007E7C5E">
            <w:r w:rsidRPr="007E7C5E">
              <w:t>Papier toaletowy biały 2-warstwowy (rolki standardowe)</w:t>
            </w:r>
          </w:p>
        </w:tc>
        <w:tc>
          <w:tcPr>
            <w:tcW w:w="0" w:type="auto"/>
            <w:vAlign w:val="center"/>
            <w:hideMark/>
          </w:tcPr>
          <w:p w14:paraId="70415C45" w14:textId="7C3A26C0" w:rsidR="007E7C5E" w:rsidRPr="007E7C5E" w:rsidRDefault="007E7C5E" w:rsidP="007E7C5E">
            <w:r w:rsidRPr="007E7C5E">
              <w:t xml:space="preserve">ok. </w:t>
            </w:r>
            <w:r w:rsidR="00EA3F1B">
              <w:t>3</w:t>
            </w:r>
            <w:r w:rsidRPr="007E7C5E">
              <w:t>0 op. × 64 szt.</w:t>
            </w:r>
          </w:p>
        </w:tc>
        <w:tc>
          <w:tcPr>
            <w:tcW w:w="0" w:type="auto"/>
            <w:vAlign w:val="center"/>
            <w:hideMark/>
          </w:tcPr>
          <w:p w14:paraId="167DBBB4" w14:textId="77777777" w:rsidR="007E7C5E" w:rsidRPr="007E7C5E" w:rsidRDefault="007E7C5E" w:rsidP="007E7C5E">
            <w:r w:rsidRPr="007E7C5E">
              <w:t>–</w:t>
            </w:r>
          </w:p>
        </w:tc>
      </w:tr>
      <w:tr w:rsidR="007E7C5E" w:rsidRPr="007E7C5E" w14:paraId="03D1809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75C7D5" w14:textId="77777777" w:rsidR="007E7C5E" w:rsidRPr="007E7C5E" w:rsidRDefault="007E7C5E" w:rsidP="007E7C5E">
            <w:r w:rsidRPr="007E7C5E">
              <w:t>2</w:t>
            </w:r>
          </w:p>
        </w:tc>
        <w:tc>
          <w:tcPr>
            <w:tcW w:w="0" w:type="auto"/>
            <w:vAlign w:val="center"/>
            <w:hideMark/>
          </w:tcPr>
          <w:p w14:paraId="44802366" w14:textId="77777777" w:rsidR="007E7C5E" w:rsidRPr="007E7C5E" w:rsidRDefault="007E7C5E" w:rsidP="007E7C5E">
            <w:r w:rsidRPr="007E7C5E">
              <w:t>Papier toaletowy Jumbo biały 2-warstwowy</w:t>
            </w:r>
          </w:p>
        </w:tc>
        <w:tc>
          <w:tcPr>
            <w:tcW w:w="0" w:type="auto"/>
            <w:vAlign w:val="center"/>
            <w:hideMark/>
          </w:tcPr>
          <w:p w14:paraId="02DAE4EA" w14:textId="7F76FC31" w:rsidR="007E7C5E" w:rsidRPr="007E7C5E" w:rsidRDefault="007E7C5E" w:rsidP="007E7C5E">
            <w:r w:rsidRPr="007E7C5E">
              <w:t>ok. 1</w:t>
            </w:r>
            <w:r w:rsidR="00EA3F1B">
              <w:t>2</w:t>
            </w:r>
            <w:r w:rsidRPr="007E7C5E">
              <w:t>0 szt.</w:t>
            </w:r>
          </w:p>
        </w:tc>
        <w:tc>
          <w:tcPr>
            <w:tcW w:w="0" w:type="auto"/>
            <w:vAlign w:val="center"/>
            <w:hideMark/>
          </w:tcPr>
          <w:p w14:paraId="228C84DB" w14:textId="77777777" w:rsidR="007E7C5E" w:rsidRPr="007E7C5E" w:rsidRDefault="007E7C5E" w:rsidP="007E7C5E">
            <w:r w:rsidRPr="007E7C5E">
              <w:t>–</w:t>
            </w:r>
          </w:p>
        </w:tc>
      </w:tr>
      <w:tr w:rsidR="007E7C5E" w:rsidRPr="007E7C5E" w14:paraId="4B844A2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3F89E3" w14:textId="77777777" w:rsidR="007E7C5E" w:rsidRPr="007E7C5E" w:rsidRDefault="007E7C5E" w:rsidP="007E7C5E">
            <w:r w:rsidRPr="007E7C5E">
              <w:t>3</w:t>
            </w:r>
          </w:p>
        </w:tc>
        <w:tc>
          <w:tcPr>
            <w:tcW w:w="0" w:type="auto"/>
            <w:vAlign w:val="center"/>
            <w:hideMark/>
          </w:tcPr>
          <w:p w14:paraId="7B997931" w14:textId="77777777" w:rsidR="007E7C5E" w:rsidRPr="007E7C5E" w:rsidRDefault="007E7C5E" w:rsidP="007E7C5E">
            <w:r w:rsidRPr="007E7C5E">
              <w:t>Ręcznik papierowy ZZ biały</w:t>
            </w:r>
          </w:p>
        </w:tc>
        <w:tc>
          <w:tcPr>
            <w:tcW w:w="0" w:type="auto"/>
            <w:vAlign w:val="center"/>
            <w:hideMark/>
          </w:tcPr>
          <w:p w14:paraId="49CB41B0" w14:textId="2E2C9DB9" w:rsidR="007E7C5E" w:rsidRPr="007E7C5E" w:rsidRDefault="007E7C5E" w:rsidP="007E7C5E">
            <w:r w:rsidRPr="007E7C5E">
              <w:t xml:space="preserve">ok. </w:t>
            </w:r>
            <w:r w:rsidR="00EA3F1B">
              <w:t>20</w:t>
            </w:r>
            <w:r w:rsidRPr="007E7C5E">
              <w:t xml:space="preserve"> op. (kartonów)</w:t>
            </w:r>
          </w:p>
        </w:tc>
        <w:tc>
          <w:tcPr>
            <w:tcW w:w="0" w:type="auto"/>
            <w:vAlign w:val="center"/>
            <w:hideMark/>
          </w:tcPr>
          <w:p w14:paraId="15A3E491" w14:textId="77777777" w:rsidR="007E7C5E" w:rsidRPr="007E7C5E" w:rsidRDefault="007E7C5E" w:rsidP="007E7C5E">
            <w:r w:rsidRPr="007E7C5E">
              <w:t>–</w:t>
            </w:r>
          </w:p>
        </w:tc>
      </w:tr>
      <w:tr w:rsidR="007E7C5E" w:rsidRPr="007E7C5E" w14:paraId="07A4ADF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1E3601" w14:textId="77777777" w:rsidR="007E7C5E" w:rsidRPr="007E7C5E" w:rsidRDefault="007E7C5E" w:rsidP="007E7C5E">
            <w:r w:rsidRPr="007E7C5E">
              <w:t>4</w:t>
            </w:r>
          </w:p>
        </w:tc>
        <w:tc>
          <w:tcPr>
            <w:tcW w:w="0" w:type="auto"/>
            <w:vAlign w:val="center"/>
            <w:hideMark/>
          </w:tcPr>
          <w:p w14:paraId="7B0A8ACB" w14:textId="77777777" w:rsidR="007E7C5E" w:rsidRPr="007E7C5E" w:rsidRDefault="007E7C5E" w:rsidP="007E7C5E">
            <w:r w:rsidRPr="007E7C5E">
              <w:t>Ręcznik papierowy w rolce</w:t>
            </w:r>
          </w:p>
        </w:tc>
        <w:tc>
          <w:tcPr>
            <w:tcW w:w="0" w:type="auto"/>
            <w:vAlign w:val="center"/>
            <w:hideMark/>
          </w:tcPr>
          <w:p w14:paraId="5E7B840E" w14:textId="2364DC92" w:rsidR="007E7C5E" w:rsidRPr="007E7C5E" w:rsidRDefault="007E7C5E" w:rsidP="007E7C5E">
            <w:r w:rsidRPr="007E7C5E">
              <w:t xml:space="preserve">ok. </w:t>
            </w:r>
            <w:r w:rsidR="00EA3F1B">
              <w:t>20</w:t>
            </w:r>
            <w:r w:rsidRPr="007E7C5E">
              <w:t xml:space="preserve"> op. (8 rolek/op.)</w:t>
            </w:r>
          </w:p>
        </w:tc>
        <w:tc>
          <w:tcPr>
            <w:tcW w:w="0" w:type="auto"/>
            <w:vAlign w:val="center"/>
            <w:hideMark/>
          </w:tcPr>
          <w:p w14:paraId="43860618" w14:textId="77777777" w:rsidR="007E7C5E" w:rsidRPr="007E7C5E" w:rsidRDefault="007E7C5E" w:rsidP="007E7C5E">
            <w:r w:rsidRPr="007E7C5E">
              <w:t>–</w:t>
            </w:r>
          </w:p>
        </w:tc>
      </w:tr>
      <w:tr w:rsidR="007E7C5E" w:rsidRPr="007E7C5E" w14:paraId="666065C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B2E879" w14:textId="77777777" w:rsidR="007E7C5E" w:rsidRPr="007E7C5E" w:rsidRDefault="007E7C5E" w:rsidP="007E7C5E">
            <w:r w:rsidRPr="007E7C5E">
              <w:t>5</w:t>
            </w:r>
          </w:p>
        </w:tc>
        <w:tc>
          <w:tcPr>
            <w:tcW w:w="0" w:type="auto"/>
            <w:vAlign w:val="center"/>
            <w:hideMark/>
          </w:tcPr>
          <w:p w14:paraId="118D3A95" w14:textId="77777777" w:rsidR="007E7C5E" w:rsidRPr="007E7C5E" w:rsidRDefault="007E7C5E" w:rsidP="007E7C5E">
            <w:r w:rsidRPr="007E7C5E">
              <w:t>Mydło w płynie</w:t>
            </w:r>
          </w:p>
        </w:tc>
        <w:tc>
          <w:tcPr>
            <w:tcW w:w="0" w:type="auto"/>
            <w:vAlign w:val="center"/>
            <w:hideMark/>
          </w:tcPr>
          <w:p w14:paraId="720D2AB0" w14:textId="4B38C1AF" w:rsidR="007E7C5E" w:rsidRPr="007E7C5E" w:rsidRDefault="007E7C5E" w:rsidP="007E7C5E">
            <w:r w:rsidRPr="007E7C5E">
              <w:t xml:space="preserve">ok. </w:t>
            </w:r>
            <w:r w:rsidR="00EA3F1B">
              <w:t>60</w:t>
            </w:r>
            <w:r w:rsidRPr="007E7C5E">
              <w:t xml:space="preserve"> l</w:t>
            </w:r>
          </w:p>
        </w:tc>
        <w:tc>
          <w:tcPr>
            <w:tcW w:w="0" w:type="auto"/>
            <w:vAlign w:val="center"/>
            <w:hideMark/>
          </w:tcPr>
          <w:p w14:paraId="7E2B837E" w14:textId="77777777" w:rsidR="007E7C5E" w:rsidRPr="007E7C5E" w:rsidRDefault="007E7C5E" w:rsidP="007E7C5E">
            <w:r w:rsidRPr="007E7C5E">
              <w:t>–</w:t>
            </w:r>
          </w:p>
        </w:tc>
      </w:tr>
      <w:tr w:rsidR="007E7C5E" w:rsidRPr="007E7C5E" w14:paraId="51CD7BC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2E01AD" w14:textId="77777777" w:rsidR="007E7C5E" w:rsidRPr="007E7C5E" w:rsidRDefault="007E7C5E" w:rsidP="007E7C5E">
            <w:r w:rsidRPr="007E7C5E">
              <w:t>6</w:t>
            </w:r>
          </w:p>
        </w:tc>
        <w:tc>
          <w:tcPr>
            <w:tcW w:w="0" w:type="auto"/>
            <w:vAlign w:val="center"/>
            <w:hideMark/>
          </w:tcPr>
          <w:p w14:paraId="4F031706" w14:textId="77777777" w:rsidR="007E7C5E" w:rsidRPr="007E7C5E" w:rsidRDefault="007E7C5E" w:rsidP="007E7C5E">
            <w:r w:rsidRPr="007E7C5E">
              <w:t>Tabletki do zmywarek</w:t>
            </w:r>
          </w:p>
        </w:tc>
        <w:tc>
          <w:tcPr>
            <w:tcW w:w="0" w:type="auto"/>
            <w:vAlign w:val="center"/>
            <w:hideMark/>
          </w:tcPr>
          <w:p w14:paraId="44971E77" w14:textId="77777777" w:rsidR="007E7C5E" w:rsidRPr="007E7C5E" w:rsidRDefault="007E7C5E" w:rsidP="007E7C5E">
            <w:r w:rsidRPr="007E7C5E">
              <w:t>ok. 1 op./mies.</w:t>
            </w:r>
          </w:p>
        </w:tc>
        <w:tc>
          <w:tcPr>
            <w:tcW w:w="0" w:type="auto"/>
            <w:vAlign w:val="center"/>
            <w:hideMark/>
          </w:tcPr>
          <w:p w14:paraId="74789A89" w14:textId="77777777" w:rsidR="007E7C5E" w:rsidRPr="007E7C5E" w:rsidRDefault="007E7C5E" w:rsidP="007E7C5E">
            <w:r w:rsidRPr="007E7C5E">
              <w:t>wg potrzeb</w:t>
            </w:r>
          </w:p>
        </w:tc>
      </w:tr>
      <w:tr w:rsidR="007E7C5E" w:rsidRPr="007E7C5E" w14:paraId="6EA0B98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121419" w14:textId="77777777" w:rsidR="007E7C5E" w:rsidRPr="007E7C5E" w:rsidRDefault="007E7C5E" w:rsidP="007E7C5E">
            <w:r w:rsidRPr="007E7C5E">
              <w:t>7</w:t>
            </w:r>
          </w:p>
        </w:tc>
        <w:tc>
          <w:tcPr>
            <w:tcW w:w="0" w:type="auto"/>
            <w:vAlign w:val="center"/>
            <w:hideMark/>
          </w:tcPr>
          <w:p w14:paraId="7799F39F" w14:textId="77777777" w:rsidR="007E7C5E" w:rsidRPr="007E7C5E" w:rsidRDefault="007E7C5E" w:rsidP="007E7C5E">
            <w:r w:rsidRPr="007E7C5E">
              <w:t>Worki na śmieci (35, 60, 120, 160, 240 l)</w:t>
            </w:r>
          </w:p>
        </w:tc>
        <w:tc>
          <w:tcPr>
            <w:tcW w:w="0" w:type="auto"/>
            <w:vAlign w:val="center"/>
            <w:hideMark/>
          </w:tcPr>
          <w:p w14:paraId="68241438" w14:textId="451A7E77" w:rsidR="007E7C5E" w:rsidRPr="007E7C5E" w:rsidRDefault="007E7C5E" w:rsidP="007E7C5E">
            <w:r w:rsidRPr="007E7C5E">
              <w:t xml:space="preserve">ok. </w:t>
            </w:r>
            <w:r w:rsidR="00EA3F1B">
              <w:t>20</w:t>
            </w:r>
            <w:r w:rsidRPr="007E7C5E">
              <w:t xml:space="preserve"> op.</w:t>
            </w:r>
          </w:p>
        </w:tc>
        <w:tc>
          <w:tcPr>
            <w:tcW w:w="0" w:type="auto"/>
            <w:vAlign w:val="center"/>
            <w:hideMark/>
          </w:tcPr>
          <w:p w14:paraId="4B28931E" w14:textId="77777777" w:rsidR="007E7C5E" w:rsidRPr="007E7C5E" w:rsidRDefault="007E7C5E" w:rsidP="007E7C5E">
            <w:r w:rsidRPr="007E7C5E">
              <w:t>–</w:t>
            </w:r>
          </w:p>
        </w:tc>
      </w:tr>
      <w:tr w:rsidR="007E7C5E" w:rsidRPr="007E7C5E" w14:paraId="2E96E1F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F9F211" w14:textId="77777777" w:rsidR="007E7C5E" w:rsidRPr="007E7C5E" w:rsidRDefault="007E7C5E" w:rsidP="007E7C5E">
            <w:r w:rsidRPr="007E7C5E">
              <w:t>8</w:t>
            </w:r>
          </w:p>
        </w:tc>
        <w:tc>
          <w:tcPr>
            <w:tcW w:w="0" w:type="auto"/>
            <w:vAlign w:val="center"/>
            <w:hideMark/>
          </w:tcPr>
          <w:p w14:paraId="5DC84C6B" w14:textId="77777777" w:rsidR="007E7C5E" w:rsidRPr="007E7C5E" w:rsidRDefault="007E7C5E" w:rsidP="007E7C5E">
            <w:r w:rsidRPr="007E7C5E">
              <w:t>Środki zapachowe (kostki, zawieszki, dyfuzory)</w:t>
            </w:r>
          </w:p>
        </w:tc>
        <w:tc>
          <w:tcPr>
            <w:tcW w:w="0" w:type="auto"/>
            <w:vAlign w:val="center"/>
            <w:hideMark/>
          </w:tcPr>
          <w:p w14:paraId="68288155" w14:textId="533C0527" w:rsidR="007E7C5E" w:rsidRPr="007E7C5E" w:rsidRDefault="007E7C5E" w:rsidP="007E7C5E">
            <w:r w:rsidRPr="007E7C5E">
              <w:t>ok.  szt.</w:t>
            </w:r>
          </w:p>
        </w:tc>
        <w:tc>
          <w:tcPr>
            <w:tcW w:w="0" w:type="auto"/>
            <w:vAlign w:val="center"/>
            <w:hideMark/>
          </w:tcPr>
          <w:p w14:paraId="74F67942" w14:textId="77777777" w:rsidR="007E7C5E" w:rsidRPr="007E7C5E" w:rsidRDefault="007E7C5E" w:rsidP="007E7C5E">
            <w:r w:rsidRPr="007E7C5E">
              <w:t>–</w:t>
            </w:r>
          </w:p>
        </w:tc>
      </w:tr>
      <w:tr w:rsidR="007E7C5E" w:rsidRPr="007E7C5E" w14:paraId="050E346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66DC40" w14:textId="77777777" w:rsidR="007E7C5E" w:rsidRPr="007E7C5E" w:rsidRDefault="007E7C5E" w:rsidP="007E7C5E">
            <w:r w:rsidRPr="007E7C5E">
              <w:t>9</w:t>
            </w:r>
          </w:p>
        </w:tc>
        <w:tc>
          <w:tcPr>
            <w:tcW w:w="0" w:type="auto"/>
            <w:vAlign w:val="center"/>
            <w:hideMark/>
          </w:tcPr>
          <w:p w14:paraId="1E1C6D33" w14:textId="77777777" w:rsidR="007E7C5E" w:rsidRPr="007E7C5E" w:rsidRDefault="007E7C5E" w:rsidP="007E7C5E">
            <w:r w:rsidRPr="007E7C5E">
              <w:t>Środki do mycia podłóg, łazienek, pryszniców i toalet</w:t>
            </w:r>
          </w:p>
        </w:tc>
        <w:tc>
          <w:tcPr>
            <w:tcW w:w="0" w:type="auto"/>
            <w:vAlign w:val="center"/>
            <w:hideMark/>
          </w:tcPr>
          <w:p w14:paraId="4396115F" w14:textId="77777777" w:rsidR="007E7C5E" w:rsidRPr="007E7C5E" w:rsidRDefault="007E7C5E" w:rsidP="007E7C5E">
            <w:r w:rsidRPr="007E7C5E">
              <w:t>wg potrzeb</w:t>
            </w:r>
          </w:p>
        </w:tc>
        <w:tc>
          <w:tcPr>
            <w:tcW w:w="0" w:type="auto"/>
            <w:vAlign w:val="center"/>
            <w:hideMark/>
          </w:tcPr>
          <w:p w14:paraId="6F254D2A" w14:textId="77777777" w:rsidR="007E7C5E" w:rsidRPr="007E7C5E" w:rsidRDefault="007E7C5E" w:rsidP="007E7C5E">
            <w:r w:rsidRPr="007E7C5E">
              <w:t>–</w:t>
            </w:r>
          </w:p>
        </w:tc>
      </w:tr>
      <w:tr w:rsidR="007E7C5E" w:rsidRPr="007E7C5E" w14:paraId="0530E7A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FE104B" w14:textId="77777777" w:rsidR="007E7C5E" w:rsidRPr="007E7C5E" w:rsidRDefault="007E7C5E" w:rsidP="007E7C5E">
            <w:r w:rsidRPr="007E7C5E"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14:paraId="09C3C6CB" w14:textId="77777777" w:rsidR="007E7C5E" w:rsidRPr="007E7C5E" w:rsidRDefault="007E7C5E" w:rsidP="007E7C5E">
            <w:r w:rsidRPr="007E7C5E">
              <w:t>Środek do mycia i dezynfekcji drewna w saunie</w:t>
            </w:r>
          </w:p>
        </w:tc>
        <w:tc>
          <w:tcPr>
            <w:tcW w:w="0" w:type="auto"/>
            <w:vAlign w:val="center"/>
            <w:hideMark/>
          </w:tcPr>
          <w:p w14:paraId="36AE2068" w14:textId="77777777" w:rsidR="007E7C5E" w:rsidRPr="007E7C5E" w:rsidRDefault="007E7C5E" w:rsidP="007E7C5E">
            <w:r w:rsidRPr="007E7C5E">
              <w:t>ok. 50 l</w:t>
            </w:r>
          </w:p>
        </w:tc>
        <w:tc>
          <w:tcPr>
            <w:tcW w:w="0" w:type="auto"/>
            <w:vAlign w:val="center"/>
            <w:hideMark/>
          </w:tcPr>
          <w:p w14:paraId="511DF445" w14:textId="77777777" w:rsidR="007E7C5E" w:rsidRPr="007E7C5E" w:rsidRDefault="007E7C5E" w:rsidP="007E7C5E">
            <w:r w:rsidRPr="007E7C5E">
              <w:t>–</w:t>
            </w:r>
          </w:p>
        </w:tc>
      </w:tr>
      <w:tr w:rsidR="007E7C5E" w:rsidRPr="007E7C5E" w14:paraId="5978C66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33399F" w14:textId="77777777" w:rsidR="007E7C5E" w:rsidRPr="007E7C5E" w:rsidRDefault="007E7C5E" w:rsidP="007E7C5E">
            <w:r w:rsidRPr="007E7C5E">
              <w:t>11</w:t>
            </w:r>
          </w:p>
        </w:tc>
        <w:tc>
          <w:tcPr>
            <w:tcW w:w="0" w:type="auto"/>
            <w:vAlign w:val="center"/>
            <w:hideMark/>
          </w:tcPr>
          <w:p w14:paraId="083667B3" w14:textId="77777777" w:rsidR="007E7C5E" w:rsidRPr="007E7C5E" w:rsidRDefault="007E7C5E" w:rsidP="007E7C5E">
            <w:r w:rsidRPr="007E7C5E">
              <w:t>Środki do mycia płytek na basenach (kwasowe i zasadowe)</w:t>
            </w:r>
          </w:p>
        </w:tc>
        <w:tc>
          <w:tcPr>
            <w:tcW w:w="0" w:type="auto"/>
            <w:vAlign w:val="center"/>
            <w:hideMark/>
          </w:tcPr>
          <w:p w14:paraId="2A34F6D3" w14:textId="77777777" w:rsidR="007E7C5E" w:rsidRPr="007E7C5E" w:rsidRDefault="007E7C5E" w:rsidP="007E7C5E">
            <w:r w:rsidRPr="007E7C5E">
              <w:t>ok. 100 l</w:t>
            </w:r>
          </w:p>
        </w:tc>
        <w:tc>
          <w:tcPr>
            <w:tcW w:w="0" w:type="auto"/>
            <w:vAlign w:val="center"/>
            <w:hideMark/>
          </w:tcPr>
          <w:p w14:paraId="4CEDCA5A" w14:textId="12F22DA2" w:rsidR="007E7C5E" w:rsidRPr="007E7C5E" w:rsidRDefault="007E7C5E" w:rsidP="007E7C5E">
            <w:r w:rsidRPr="007E7C5E">
              <w:t>atest PZH wymagany</w:t>
            </w:r>
            <w:r w:rsidR="0082633D">
              <w:t xml:space="preserve"> *</w:t>
            </w:r>
          </w:p>
        </w:tc>
      </w:tr>
    </w:tbl>
    <w:p w14:paraId="4C03C0AA" w14:textId="77777777" w:rsidR="000776BA" w:rsidRDefault="000776BA" w:rsidP="007E7C5E"/>
    <w:p w14:paraId="41F41B37" w14:textId="1B2DEDAD" w:rsidR="007E7C5E" w:rsidRPr="007E7C5E" w:rsidRDefault="007E7C5E" w:rsidP="007E7C5E">
      <w:pPr>
        <w:rPr>
          <w:b/>
          <w:bCs/>
        </w:rPr>
      </w:pPr>
      <w:r w:rsidRPr="007E7C5E">
        <w:rPr>
          <w:b/>
          <w:bCs/>
        </w:rPr>
        <w:t>3. Wymagania dotyczące środków czystości</w:t>
      </w:r>
    </w:p>
    <w:p w14:paraId="4CC4D3CA" w14:textId="77777777" w:rsidR="007E7C5E" w:rsidRPr="007E7C5E" w:rsidRDefault="007E7C5E" w:rsidP="007E7C5E">
      <w:pPr>
        <w:numPr>
          <w:ilvl w:val="0"/>
          <w:numId w:val="22"/>
        </w:numPr>
      </w:pPr>
      <w:r w:rsidRPr="007E7C5E">
        <w:t xml:space="preserve">Wszystkie środki muszą posiadać </w:t>
      </w:r>
      <w:r w:rsidRPr="007E7C5E">
        <w:rPr>
          <w:b/>
          <w:bCs/>
        </w:rPr>
        <w:t>karty charakterystyki i deklaracje zgodności</w:t>
      </w:r>
      <w:r w:rsidRPr="007E7C5E">
        <w:t>.</w:t>
      </w:r>
    </w:p>
    <w:p w14:paraId="35FDB8D0" w14:textId="77777777" w:rsidR="007E7C5E" w:rsidRPr="007E7C5E" w:rsidRDefault="007E7C5E" w:rsidP="007E7C5E">
      <w:pPr>
        <w:numPr>
          <w:ilvl w:val="0"/>
          <w:numId w:val="22"/>
        </w:numPr>
      </w:pPr>
      <w:r w:rsidRPr="007E7C5E">
        <w:t>Niedopuszczalne jest stosowanie środków o gorszych parametrach niż wskazane.</w:t>
      </w:r>
    </w:p>
    <w:p w14:paraId="61A7C187" w14:textId="77777777" w:rsidR="007E7C5E" w:rsidRPr="007E7C5E" w:rsidRDefault="007E7C5E" w:rsidP="007E7C5E">
      <w:pPr>
        <w:numPr>
          <w:ilvl w:val="0"/>
          <w:numId w:val="22"/>
        </w:numPr>
      </w:pPr>
      <w:r w:rsidRPr="007E7C5E">
        <w:t xml:space="preserve">Papier toaletowy i ręczniki papierowe muszą być </w:t>
      </w:r>
      <w:r w:rsidRPr="007E7C5E">
        <w:rPr>
          <w:b/>
          <w:bCs/>
        </w:rPr>
        <w:t>białe, min. dwuwarstwowe, ekologiczne, o neutralnym zapachu</w:t>
      </w:r>
      <w:r w:rsidRPr="007E7C5E">
        <w:t>.</w:t>
      </w:r>
    </w:p>
    <w:p w14:paraId="7BB83A32" w14:textId="77777777" w:rsidR="007E7C5E" w:rsidRPr="007E7C5E" w:rsidRDefault="007E7C5E" w:rsidP="007E7C5E">
      <w:pPr>
        <w:numPr>
          <w:ilvl w:val="0"/>
          <w:numId w:val="22"/>
        </w:numPr>
      </w:pPr>
      <w:r w:rsidRPr="007E7C5E">
        <w:t xml:space="preserve">Środki czystości muszą być </w:t>
      </w:r>
      <w:r w:rsidRPr="007E7C5E">
        <w:rPr>
          <w:b/>
          <w:bCs/>
        </w:rPr>
        <w:t>antyalergiczne i dopuszczone do stosowania w obiektach sportowo-rekreacyjnych</w:t>
      </w:r>
      <w:r w:rsidRPr="007E7C5E">
        <w:t>.</w:t>
      </w:r>
    </w:p>
    <w:p w14:paraId="04B0710A" w14:textId="79C1494E" w:rsidR="0082633D" w:rsidRPr="00F66B7D" w:rsidRDefault="0082633D" w:rsidP="0082633D">
      <w:pPr>
        <w:rPr>
          <w:color w:val="0070C0"/>
        </w:rPr>
      </w:pPr>
      <w:r w:rsidRPr="00F66B7D">
        <w:rPr>
          <w:b/>
          <w:color w:val="0070C0"/>
        </w:rPr>
        <w:t>*(1) CHARAKTERYSTYKA ŚRODKA CZYSZCZĄCEGO KWAŚNEGO</w:t>
      </w:r>
    </w:p>
    <w:p w14:paraId="4DA70DFD" w14:textId="0726292E" w:rsidR="0082633D" w:rsidRPr="0082633D" w:rsidRDefault="0082633D" w:rsidP="0082633D">
      <w:pPr>
        <w:jc w:val="center"/>
      </w:pPr>
      <w:r w:rsidRPr="00F66B7D">
        <w:rPr>
          <w:b/>
        </w:rPr>
        <w:t>Środek czyszczący cegłę klinkierową, glazurę i inne kwasoodporne powierzchnie z osadów wapna, cementu i innych zabrudzeń. Środek czyszczący do pomieszczeń sanitarnych, łazienek, sanitariatów oraz pomieszczeń basenowych i szpitalnych.</w:t>
      </w:r>
    </w:p>
    <w:p w14:paraId="1CD07675" w14:textId="77777777" w:rsidR="0082633D" w:rsidRPr="00F66B7D" w:rsidRDefault="0082633D" w:rsidP="0082633D">
      <w:r w:rsidRPr="00F66B7D">
        <w:rPr>
          <w:b/>
        </w:rPr>
        <w:t>Skład:</w:t>
      </w:r>
    </w:p>
    <w:p w14:paraId="04EB5A52" w14:textId="5E06764B" w:rsidR="0082633D" w:rsidRPr="0082633D" w:rsidRDefault="0082633D" w:rsidP="0082633D">
      <w:pPr>
        <w:jc w:val="both"/>
      </w:pPr>
      <w:r w:rsidRPr="00F66B7D">
        <w:t xml:space="preserve">Preparat jest wodnym roztworem nieorganicznych i organicznych kwasów oraz niejonowych surfaktantów. Zawiera kwas </w:t>
      </w:r>
      <w:proofErr w:type="spellStart"/>
      <w:r w:rsidRPr="00F66B7D">
        <w:t>amidosulfonowy</w:t>
      </w:r>
      <w:proofErr w:type="spellEnd"/>
      <w:r w:rsidRPr="00F66B7D">
        <w:t xml:space="preserve"> 5-15%, kwas cytrynowy 1-2% oraz </w:t>
      </w:r>
      <w:proofErr w:type="spellStart"/>
      <w:r w:rsidRPr="00F66B7D">
        <w:t>oksyetylenowane</w:t>
      </w:r>
      <w:proofErr w:type="spellEnd"/>
      <w:r w:rsidRPr="00F66B7D">
        <w:t xml:space="preserve"> alkohole tłuszczowe 1-2%. PH preparatu wynosi poniżej 1.</w:t>
      </w:r>
    </w:p>
    <w:p w14:paraId="6EEE7E9C" w14:textId="38F4F802" w:rsidR="0082633D" w:rsidRPr="0082633D" w:rsidRDefault="0082633D" w:rsidP="0082633D">
      <w:r w:rsidRPr="00F66B7D">
        <w:rPr>
          <w:b/>
        </w:rPr>
        <w:t>Działanie:</w:t>
      </w:r>
    </w:p>
    <w:p w14:paraId="4E7C2A05" w14:textId="77777777" w:rsidR="0082633D" w:rsidRPr="00F66B7D" w:rsidRDefault="0082633D" w:rsidP="0082633D">
      <w:pPr>
        <w:jc w:val="both"/>
      </w:pPr>
      <w:r w:rsidRPr="00F66B7D">
        <w:rPr>
          <w:b/>
        </w:rPr>
        <w:t xml:space="preserve">Usuwa osady wapna i cementu z kafelek, cegły klinkierowej. Odświeża fugi pomiędzy kafelkami, przywracając im żywe kolory. </w:t>
      </w:r>
    </w:p>
    <w:p w14:paraId="16B2B208" w14:textId="28DB399F" w:rsidR="0082633D" w:rsidRPr="00F66B7D" w:rsidRDefault="0082633D" w:rsidP="0082633D">
      <w:pPr>
        <w:jc w:val="both"/>
      </w:pPr>
      <w:r w:rsidRPr="00F66B7D">
        <w:t>Preparat zaleca się do gruntownego jak i codziennego czyszczenia sanitariatów, łazienek, pomieszczeń basenowych i szpitalnych. Preparat bardzo szybko rozpuszcza pozostałości moczu, kamień wapienny, rdzę, resztki cementu, zabrudzenia tłuszczowe oraz pozostałości mydła. Czyści i odświeża oraz wyraźnie redukuje ilość drobnoustrojów Zapewnia świeżość i higienę we wszystkich czyszczonych pomieszczeniach. Bardzo dobrze sprawdza się w czyszczeniu pomieszczeń sanitarnych na basenach i w szpitalach.</w:t>
      </w:r>
    </w:p>
    <w:p w14:paraId="7AA205FE" w14:textId="77777777" w:rsidR="0005320D" w:rsidRDefault="0005320D" w:rsidP="0082633D">
      <w:pPr>
        <w:jc w:val="both"/>
        <w:rPr>
          <w:b/>
        </w:rPr>
      </w:pPr>
    </w:p>
    <w:p w14:paraId="60649061" w14:textId="66AFA035" w:rsidR="0082633D" w:rsidRPr="00F66B7D" w:rsidRDefault="0082633D" w:rsidP="0082633D">
      <w:pPr>
        <w:jc w:val="both"/>
      </w:pPr>
      <w:r w:rsidRPr="00F66B7D">
        <w:rPr>
          <w:b/>
        </w:rPr>
        <w:lastRenderedPageBreak/>
        <w:t xml:space="preserve">Zakres stosowania: </w:t>
      </w:r>
    </w:p>
    <w:p w14:paraId="668043D1" w14:textId="7D3E5AE1" w:rsidR="0082633D" w:rsidRPr="00F66B7D" w:rsidRDefault="0082633D" w:rsidP="0082633D">
      <w:pPr>
        <w:jc w:val="both"/>
      </w:pPr>
      <w:r w:rsidRPr="00F66B7D">
        <w:t xml:space="preserve">Produkt nadaje się do stosowania na wszystkie kwasoodporne powierzchnie w łazienkach, sanitariatach, basenach: kafelki, tworzywa sztuczne, kamionki, armatura chromowana, stal kwasoodporna, etola (aluminium </w:t>
      </w:r>
      <w:proofErr w:type="spellStart"/>
      <w:r w:rsidRPr="00F66B7D">
        <w:t>eloxalowe</w:t>
      </w:r>
      <w:proofErr w:type="spellEnd"/>
      <w:r w:rsidRPr="00F66B7D">
        <w:t xml:space="preserve">), powierzchnie gumowe itp. </w:t>
      </w:r>
      <w:r w:rsidRPr="00F66B7D">
        <w:rPr>
          <w:b/>
        </w:rPr>
        <w:t xml:space="preserve">Uwaga. </w:t>
      </w:r>
      <w:r w:rsidRPr="00F66B7D">
        <w:t>Nie należy stosować na kamień naturalny (np. marmur) oraz wrażliwe na kwasy emalie.</w:t>
      </w:r>
    </w:p>
    <w:p w14:paraId="61B69D83" w14:textId="77777777" w:rsidR="0082633D" w:rsidRPr="00F66B7D" w:rsidRDefault="0082633D" w:rsidP="0082633D">
      <w:pPr>
        <w:jc w:val="both"/>
      </w:pPr>
      <w:r w:rsidRPr="00F66B7D">
        <w:rPr>
          <w:b/>
        </w:rPr>
        <w:t>Sposób użycia:</w:t>
      </w:r>
    </w:p>
    <w:p w14:paraId="35C59CB5" w14:textId="77777777" w:rsidR="0082633D" w:rsidRPr="00F66B7D" w:rsidRDefault="0082633D" w:rsidP="0082633D">
      <w:pPr>
        <w:jc w:val="both"/>
      </w:pPr>
      <w:r w:rsidRPr="00F66B7D">
        <w:t>Do mycia lekko zabrudzonych urządzeń, powierzchni wystarczy zastosować roztwór o stężeniu 0,25% (czyli 25 ml na 10 l wody). Tak przyrządzonym roztworem należy spryskać lub zmyć czyszczoną powierzchnię a następnie spłukać. W przypadku wystąpienia silniejszych zabrudzeń należy użyć roztworu o stężeniu od 1 do 2% (czyli 100-200 ml na 10 l wody) Do gruntownego czyszczenia lub usuwania uporczywych zabrudzeń można stosować roztwór bardziej stężony lub koncentrat. Do wymywania zabrudzeń z trudno dostępnych miejsc należy również stosować koncentrat.</w:t>
      </w:r>
    </w:p>
    <w:p w14:paraId="791997BA" w14:textId="77777777" w:rsidR="0082633D" w:rsidRPr="00F66B7D" w:rsidRDefault="0082633D" w:rsidP="0082633D">
      <w:pPr>
        <w:jc w:val="both"/>
      </w:pPr>
      <w:r w:rsidRPr="00F66B7D">
        <w:t>Do rozcieńczania stosować tylko zimną wodę.</w:t>
      </w:r>
    </w:p>
    <w:p w14:paraId="65DEC1D0" w14:textId="77777777" w:rsidR="0082633D" w:rsidRPr="00F66B7D" w:rsidRDefault="0082633D" w:rsidP="0082633D">
      <w:pPr>
        <w:jc w:val="both"/>
      </w:pPr>
      <w:r w:rsidRPr="00F66B7D">
        <w:t>Produkt nadaje się do czyszczenia przy pomocy maszyn ciśnieniowych.</w:t>
      </w:r>
    </w:p>
    <w:p w14:paraId="2DBE4385" w14:textId="77777777" w:rsidR="0082633D" w:rsidRPr="00F66B7D" w:rsidRDefault="0082633D" w:rsidP="0082633D">
      <w:pPr>
        <w:jc w:val="both"/>
      </w:pPr>
      <w:r w:rsidRPr="00F66B7D">
        <w:t xml:space="preserve">Np. </w:t>
      </w:r>
    </w:p>
    <w:p w14:paraId="773121ED" w14:textId="77777777" w:rsidR="0082633D" w:rsidRPr="00F66B7D" w:rsidRDefault="0082633D" w:rsidP="0082633D">
      <w:pPr>
        <w:numPr>
          <w:ilvl w:val="0"/>
          <w:numId w:val="25"/>
        </w:numPr>
        <w:suppressAutoHyphens/>
        <w:spacing w:after="0" w:line="240" w:lineRule="auto"/>
        <w:jc w:val="both"/>
      </w:pPr>
      <w:r w:rsidRPr="00F66B7D">
        <w:t>Strefa brudna pływalni</w:t>
      </w:r>
    </w:p>
    <w:p w14:paraId="32EF6E6B" w14:textId="77777777" w:rsidR="0082633D" w:rsidRPr="00F66B7D" w:rsidRDefault="0082633D" w:rsidP="0082633D">
      <w:pPr>
        <w:ind w:left="792"/>
        <w:jc w:val="both"/>
      </w:pPr>
      <w:r w:rsidRPr="00F66B7D">
        <w:t>100-300 ml na 10 l wody. Czyszczenie maszynowe lub ręczne dużych powierzchni płaskich.</w:t>
      </w:r>
    </w:p>
    <w:p w14:paraId="266BD950" w14:textId="77777777" w:rsidR="0082633D" w:rsidRPr="00F66B7D" w:rsidRDefault="0082633D" w:rsidP="0082633D">
      <w:pPr>
        <w:numPr>
          <w:ilvl w:val="0"/>
          <w:numId w:val="25"/>
        </w:numPr>
        <w:suppressAutoHyphens/>
        <w:spacing w:after="0" w:line="240" w:lineRule="auto"/>
        <w:jc w:val="both"/>
      </w:pPr>
      <w:r w:rsidRPr="00F66B7D">
        <w:t>Strefa mokra pływalni:</w:t>
      </w:r>
    </w:p>
    <w:p w14:paraId="127C8EC2" w14:textId="77777777" w:rsidR="0082633D" w:rsidRPr="00F66B7D" w:rsidRDefault="0082633D" w:rsidP="0082633D">
      <w:pPr>
        <w:ind w:left="792"/>
        <w:jc w:val="both"/>
      </w:pPr>
      <w:r w:rsidRPr="00F66B7D">
        <w:t>300-500 ml na 10 l wody. Czyszczenie maszynowe lub ręczne dużych powierzchni płaskich.</w:t>
      </w:r>
    </w:p>
    <w:p w14:paraId="4F7D60E6" w14:textId="77777777" w:rsidR="0082633D" w:rsidRPr="00F66B7D" w:rsidRDefault="0082633D" w:rsidP="0082633D">
      <w:pPr>
        <w:numPr>
          <w:ilvl w:val="0"/>
          <w:numId w:val="25"/>
        </w:numPr>
        <w:suppressAutoHyphens/>
        <w:spacing w:after="0" w:line="240" w:lineRule="auto"/>
        <w:jc w:val="both"/>
      </w:pPr>
      <w:r w:rsidRPr="00F66B7D">
        <w:t>Koncentrat można używać do:</w:t>
      </w:r>
    </w:p>
    <w:p w14:paraId="17FB28C8" w14:textId="77777777" w:rsidR="0082633D" w:rsidRPr="00F66B7D" w:rsidRDefault="0082633D" w:rsidP="0082633D">
      <w:pPr>
        <w:ind w:left="792"/>
        <w:jc w:val="both"/>
      </w:pPr>
      <w:r w:rsidRPr="00F66B7D">
        <w:t>usuwanie kamienia i innych osadów z armatury, stali</w:t>
      </w:r>
    </w:p>
    <w:p w14:paraId="1958303D" w14:textId="77777777" w:rsidR="0082633D" w:rsidRPr="00F66B7D" w:rsidRDefault="0082633D" w:rsidP="0082633D">
      <w:pPr>
        <w:ind w:left="792"/>
        <w:jc w:val="both"/>
      </w:pPr>
      <w:r w:rsidRPr="00F66B7D">
        <w:t>usuwanie nalotów soli z szyb, tworzyw sztucznych</w:t>
      </w:r>
    </w:p>
    <w:p w14:paraId="673F54BF" w14:textId="77777777" w:rsidR="0082633D" w:rsidRPr="00F66B7D" w:rsidRDefault="0082633D" w:rsidP="0082633D">
      <w:pPr>
        <w:ind w:left="792"/>
        <w:jc w:val="both"/>
      </w:pPr>
      <w:r w:rsidRPr="00F66B7D">
        <w:t>usuwanie wycieków kamienia z różnych elementów</w:t>
      </w:r>
    </w:p>
    <w:p w14:paraId="03A31342" w14:textId="77777777" w:rsidR="0082633D" w:rsidRPr="00F66B7D" w:rsidRDefault="0082633D" w:rsidP="0082633D">
      <w:pPr>
        <w:ind w:left="792"/>
        <w:jc w:val="both"/>
      </w:pPr>
      <w:r w:rsidRPr="00F66B7D">
        <w:t>usuwanie rdzawych śladów z kafelek</w:t>
      </w:r>
    </w:p>
    <w:p w14:paraId="3AE4CD45" w14:textId="16349192" w:rsidR="0082633D" w:rsidRPr="0082633D" w:rsidRDefault="0082633D" w:rsidP="0082633D">
      <w:pPr>
        <w:ind w:left="792"/>
        <w:jc w:val="both"/>
      </w:pPr>
      <w:r w:rsidRPr="00F66B7D">
        <w:t xml:space="preserve">w trudno usuwalnych przypadkach stosować w połączeniu z pastą </w:t>
      </w:r>
      <w:proofErr w:type="spellStart"/>
      <w:r w:rsidRPr="00F66B7D">
        <w:t>Prim</w:t>
      </w:r>
      <w:proofErr w:type="spellEnd"/>
    </w:p>
    <w:p w14:paraId="76A39958" w14:textId="77777777" w:rsidR="0082633D" w:rsidRPr="00F66B7D" w:rsidRDefault="0082633D" w:rsidP="0082633D">
      <w:pPr>
        <w:ind w:left="-360"/>
        <w:jc w:val="center"/>
        <w:rPr>
          <w:color w:val="0070C0"/>
        </w:rPr>
      </w:pPr>
      <w:r w:rsidRPr="00F66B7D">
        <w:rPr>
          <w:b/>
          <w:color w:val="0070C0"/>
        </w:rPr>
        <w:t>*(2) CHARAKTERYSTYKA ŚRODKA CZYSZCZĄCO-DEZYNFEKUJĄCEGO ZASADOWEGO</w:t>
      </w:r>
    </w:p>
    <w:p w14:paraId="309FD1C4" w14:textId="77777777" w:rsidR="0005320D" w:rsidRDefault="0005320D" w:rsidP="0082633D">
      <w:pPr>
        <w:ind w:left="-360"/>
        <w:jc w:val="center"/>
        <w:rPr>
          <w:b/>
        </w:rPr>
      </w:pPr>
    </w:p>
    <w:p w14:paraId="532E1902" w14:textId="77777777" w:rsidR="0005320D" w:rsidRDefault="0005320D" w:rsidP="0082633D">
      <w:pPr>
        <w:ind w:left="-360"/>
        <w:jc w:val="center"/>
        <w:rPr>
          <w:b/>
        </w:rPr>
      </w:pPr>
    </w:p>
    <w:p w14:paraId="64DD112F" w14:textId="77777777" w:rsidR="0005320D" w:rsidRDefault="0005320D" w:rsidP="0082633D">
      <w:pPr>
        <w:ind w:left="-360"/>
        <w:jc w:val="center"/>
        <w:rPr>
          <w:b/>
        </w:rPr>
      </w:pPr>
    </w:p>
    <w:p w14:paraId="7D3EB788" w14:textId="2A8253FE" w:rsidR="0082633D" w:rsidRPr="00F66B7D" w:rsidRDefault="0082633D" w:rsidP="0082633D">
      <w:pPr>
        <w:ind w:left="-360"/>
        <w:jc w:val="center"/>
      </w:pPr>
      <w:r w:rsidRPr="00F66B7D">
        <w:rPr>
          <w:b/>
        </w:rPr>
        <w:lastRenderedPageBreak/>
        <w:t>Alkaliczny pianowy dezynfekcyjny preparat na bazie aktywnego chloru do czyszczenia powierzchni w przemyśle spożywczym oraz w miejscach użyteczności publicznej</w:t>
      </w:r>
    </w:p>
    <w:p w14:paraId="6A13D244" w14:textId="77777777" w:rsidR="0082633D" w:rsidRPr="00F66B7D" w:rsidRDefault="0082633D" w:rsidP="0082633D">
      <w:r w:rsidRPr="00F66B7D">
        <w:rPr>
          <w:b/>
        </w:rPr>
        <w:t>Skład:</w:t>
      </w:r>
    </w:p>
    <w:p w14:paraId="15767045" w14:textId="77777777" w:rsidR="0082633D" w:rsidRPr="00F66B7D" w:rsidRDefault="0082633D" w:rsidP="0082633D">
      <w:pPr>
        <w:jc w:val="both"/>
      </w:pPr>
      <w:r w:rsidRPr="00F66B7D">
        <w:t xml:space="preserve">100 g preparatu zawiera: substancję czynną (45 g Podchlorynu sodu / Chloran(I) sodu), 5-15% wodorotlenku sodu, 5-15 % związków powierzchniowo czynnych. Wartość </w:t>
      </w:r>
      <w:proofErr w:type="spellStart"/>
      <w:r w:rsidRPr="00F66B7D">
        <w:t>pH</w:t>
      </w:r>
      <w:proofErr w:type="spellEnd"/>
      <w:r w:rsidRPr="00F66B7D">
        <w:t xml:space="preserve"> &gt;12</w:t>
      </w:r>
    </w:p>
    <w:p w14:paraId="7BBDBA50" w14:textId="77777777" w:rsidR="0082633D" w:rsidRPr="00F66B7D" w:rsidRDefault="0082633D" w:rsidP="0082633D">
      <w:pPr>
        <w:jc w:val="both"/>
      </w:pPr>
      <w:r w:rsidRPr="00F66B7D">
        <w:t>Postać preparatu - Płyn</w:t>
      </w:r>
    </w:p>
    <w:p w14:paraId="38A1988F" w14:textId="77777777" w:rsidR="0082633D" w:rsidRPr="00F66B7D" w:rsidRDefault="0082633D" w:rsidP="0082633D">
      <w:r w:rsidRPr="00F66B7D">
        <w:rPr>
          <w:b/>
        </w:rPr>
        <w:t>Działanie:</w:t>
      </w:r>
    </w:p>
    <w:p w14:paraId="2A66656A" w14:textId="77777777" w:rsidR="0082633D" w:rsidRPr="00F66B7D" w:rsidRDefault="0082633D" w:rsidP="0082633D">
      <w:r w:rsidRPr="00F66B7D">
        <w:t>Stwierdzono, iż preparat niszczy patogeny, takie jak:</w:t>
      </w:r>
    </w:p>
    <w:p w14:paraId="354D6794" w14:textId="77777777" w:rsidR="0082633D" w:rsidRPr="00F66B7D" w:rsidRDefault="0082633D" w:rsidP="0082633D">
      <w:pPr>
        <w:numPr>
          <w:ilvl w:val="0"/>
          <w:numId w:val="24"/>
        </w:numPr>
        <w:suppressAutoHyphens/>
        <w:spacing w:after="0" w:line="240" w:lineRule="auto"/>
        <w:jc w:val="both"/>
      </w:pPr>
      <w:r w:rsidRPr="00F66B7D">
        <w:t xml:space="preserve">Escherichia coli </w:t>
      </w:r>
    </w:p>
    <w:p w14:paraId="758B6AF6" w14:textId="77777777" w:rsidR="0082633D" w:rsidRPr="00F66B7D" w:rsidRDefault="0082633D" w:rsidP="0082633D">
      <w:pPr>
        <w:numPr>
          <w:ilvl w:val="0"/>
          <w:numId w:val="24"/>
        </w:numPr>
        <w:suppressAutoHyphens/>
        <w:spacing w:after="0" w:line="240" w:lineRule="auto"/>
        <w:jc w:val="both"/>
      </w:pPr>
      <w:proofErr w:type="spellStart"/>
      <w:r w:rsidRPr="00F66B7D">
        <w:t>Pseudomonas</w:t>
      </w:r>
      <w:proofErr w:type="spellEnd"/>
      <w:r w:rsidRPr="00F66B7D">
        <w:t xml:space="preserve"> </w:t>
      </w:r>
      <w:proofErr w:type="spellStart"/>
      <w:r w:rsidRPr="00F66B7D">
        <w:t>aeruginosa</w:t>
      </w:r>
      <w:proofErr w:type="spellEnd"/>
      <w:r w:rsidRPr="00F66B7D">
        <w:t xml:space="preserve"> </w:t>
      </w:r>
    </w:p>
    <w:p w14:paraId="0093432D" w14:textId="77777777" w:rsidR="0082633D" w:rsidRPr="00F66B7D" w:rsidRDefault="0082633D" w:rsidP="0082633D">
      <w:pPr>
        <w:numPr>
          <w:ilvl w:val="0"/>
          <w:numId w:val="24"/>
        </w:numPr>
        <w:suppressAutoHyphens/>
        <w:spacing w:after="0" w:line="240" w:lineRule="auto"/>
        <w:jc w:val="both"/>
      </w:pPr>
      <w:proofErr w:type="spellStart"/>
      <w:r w:rsidRPr="00F66B7D">
        <w:t>Staphylococcus</w:t>
      </w:r>
      <w:proofErr w:type="spellEnd"/>
      <w:r w:rsidRPr="00F66B7D">
        <w:t xml:space="preserve"> ureus </w:t>
      </w:r>
    </w:p>
    <w:p w14:paraId="2C84C6BA" w14:textId="77777777" w:rsidR="0082633D" w:rsidRPr="00F66B7D" w:rsidRDefault="0082633D" w:rsidP="0082633D">
      <w:pPr>
        <w:numPr>
          <w:ilvl w:val="0"/>
          <w:numId w:val="24"/>
        </w:numPr>
        <w:suppressAutoHyphens/>
        <w:spacing w:after="0" w:line="240" w:lineRule="auto"/>
        <w:jc w:val="both"/>
      </w:pPr>
      <w:proofErr w:type="spellStart"/>
      <w:r w:rsidRPr="00F66B7D">
        <w:t>Enterococcus</w:t>
      </w:r>
      <w:proofErr w:type="spellEnd"/>
      <w:r w:rsidRPr="00F66B7D">
        <w:t xml:space="preserve"> </w:t>
      </w:r>
      <w:proofErr w:type="spellStart"/>
      <w:r w:rsidRPr="00F66B7D">
        <w:t>hirae</w:t>
      </w:r>
      <w:proofErr w:type="spellEnd"/>
      <w:r w:rsidRPr="00F66B7D">
        <w:t xml:space="preserve"> </w:t>
      </w:r>
    </w:p>
    <w:p w14:paraId="7CC89BF1" w14:textId="77777777" w:rsidR="0082633D" w:rsidRPr="00F66B7D" w:rsidRDefault="0082633D" w:rsidP="0082633D">
      <w:pPr>
        <w:numPr>
          <w:ilvl w:val="0"/>
          <w:numId w:val="24"/>
        </w:numPr>
        <w:suppressAutoHyphens/>
        <w:spacing w:after="0" w:line="240" w:lineRule="auto"/>
        <w:jc w:val="both"/>
      </w:pPr>
      <w:proofErr w:type="spellStart"/>
      <w:r w:rsidRPr="00F66B7D">
        <w:t>Candidia</w:t>
      </w:r>
      <w:proofErr w:type="spellEnd"/>
      <w:r w:rsidRPr="00F66B7D">
        <w:t xml:space="preserve"> </w:t>
      </w:r>
      <w:proofErr w:type="spellStart"/>
      <w:r w:rsidRPr="00F66B7D">
        <w:t>albicans</w:t>
      </w:r>
      <w:proofErr w:type="spellEnd"/>
    </w:p>
    <w:p w14:paraId="3713781B" w14:textId="77777777" w:rsidR="0082633D" w:rsidRPr="00F66B7D" w:rsidRDefault="0082633D" w:rsidP="0082633D">
      <w:pPr>
        <w:numPr>
          <w:ilvl w:val="0"/>
          <w:numId w:val="24"/>
        </w:numPr>
        <w:suppressAutoHyphens/>
        <w:spacing w:after="0" w:line="240" w:lineRule="auto"/>
        <w:jc w:val="both"/>
      </w:pPr>
      <w:r w:rsidRPr="00F66B7D">
        <w:t xml:space="preserve">Aspergillus </w:t>
      </w:r>
      <w:proofErr w:type="spellStart"/>
      <w:r w:rsidRPr="00F66B7D">
        <w:t>niger</w:t>
      </w:r>
      <w:proofErr w:type="spellEnd"/>
    </w:p>
    <w:p w14:paraId="00F3764F" w14:textId="77777777" w:rsidR="0082633D" w:rsidRPr="00F66B7D" w:rsidRDefault="0082633D" w:rsidP="0082633D">
      <w:pPr>
        <w:jc w:val="both"/>
      </w:pPr>
      <w:r w:rsidRPr="00F66B7D">
        <w:rPr>
          <w:b/>
        </w:rPr>
        <w:t xml:space="preserve">Zakres stosowania: </w:t>
      </w:r>
    </w:p>
    <w:p w14:paraId="170E67A7" w14:textId="77777777" w:rsidR="0082633D" w:rsidRPr="00F66B7D" w:rsidRDefault="0082633D" w:rsidP="0082633D">
      <w:pPr>
        <w:jc w:val="both"/>
      </w:pPr>
      <w:r w:rsidRPr="00F66B7D">
        <w:t>Produkt nadaje się do stosowania na wszystkie odpornych na alkalia powierzchnie w zakładach przemysłu spożywczego takich jak: rzeźnie, piekarnie, wędzarnie, kuchnie oraz w zakładach użyteczności publicznej takich jak: baseny, kąpieliska, sanitariaty, natryski. Do stosowania na glazurę, płytki, drzwi, do czyszczenia przenośników taśmowych, haków, stołów roboczych, natrysków, bidetów, basenów, linii brzegowej, brodzików, lad chłodniczych (również do powierzchni mających kontakt z żywnością). Polecany do stosowania w maszynach wysoko i niskociśnieniowych.</w:t>
      </w:r>
    </w:p>
    <w:p w14:paraId="29B3B779" w14:textId="30FDDDD9" w:rsidR="0082633D" w:rsidRPr="00F66B7D" w:rsidRDefault="0082633D" w:rsidP="0082633D">
      <w:pPr>
        <w:jc w:val="both"/>
      </w:pPr>
      <w:r w:rsidRPr="00F66B7D">
        <w:t xml:space="preserve"> </w:t>
      </w:r>
      <w:r w:rsidRPr="00F66B7D">
        <w:rPr>
          <w:b/>
        </w:rPr>
        <w:t xml:space="preserve">Uwaga. </w:t>
      </w:r>
      <w:r w:rsidRPr="00F66B7D">
        <w:t>Atakuje, uszkadzając aluminium, miedź i mosiądz.</w:t>
      </w:r>
    </w:p>
    <w:p w14:paraId="6E927735" w14:textId="77777777" w:rsidR="0082633D" w:rsidRPr="00F66B7D" w:rsidRDefault="0082633D" w:rsidP="0082633D">
      <w:pPr>
        <w:jc w:val="both"/>
      </w:pPr>
      <w:r w:rsidRPr="00F66B7D">
        <w:rPr>
          <w:b/>
        </w:rPr>
        <w:t>Sposób użycia:</w:t>
      </w:r>
    </w:p>
    <w:p w14:paraId="03F41113" w14:textId="77777777" w:rsidR="0082633D" w:rsidRPr="00F66B7D" w:rsidRDefault="0082633D" w:rsidP="0082633D">
      <w:pPr>
        <w:jc w:val="both"/>
      </w:pPr>
      <w:r w:rsidRPr="00F66B7D">
        <w:rPr>
          <w:u w:val="single"/>
        </w:rPr>
        <w:t>Czyszczenia maszynowe:</w:t>
      </w:r>
    </w:p>
    <w:p w14:paraId="453FB57B" w14:textId="77777777" w:rsidR="0082633D" w:rsidRPr="00F66B7D" w:rsidRDefault="0082633D" w:rsidP="0082633D">
      <w:pPr>
        <w:jc w:val="both"/>
      </w:pPr>
      <w:r w:rsidRPr="00F66B7D">
        <w:t>W maszynach ciśnieniowych aplikować poprzez specjalny iniektor lub aparat do piany. Optymalne stężanie robocze wynosi 5% (500g preparatu na 10 l roztworu roboczego) w zależności od stopnia zabrudzenia. Po umyciu pozostawić na ok. 5 do 15 minut aby preparat zadziałał. Efekt bakteriobójczy uzyskujemy po 5 minutach a efekt grzybobójczy po 15 minutach. Spłukać dezynfekowaną powierzchnię wodą o jakości wody pitnej. Przewentylować pomieszczenie w którym dokonano dezynfekcji do zaniku duszącego zapachu.</w:t>
      </w:r>
    </w:p>
    <w:p w14:paraId="382216A3" w14:textId="77777777" w:rsidR="0082633D" w:rsidRPr="00F66B7D" w:rsidRDefault="0082633D" w:rsidP="0082633D">
      <w:pPr>
        <w:jc w:val="both"/>
      </w:pPr>
      <w:r w:rsidRPr="00F66B7D">
        <w:rPr>
          <w:u w:val="single"/>
        </w:rPr>
        <w:t>Czyszczenie ręczne:</w:t>
      </w:r>
    </w:p>
    <w:p w14:paraId="0ECB34B9" w14:textId="77777777" w:rsidR="0082633D" w:rsidRPr="00F66B7D" w:rsidRDefault="0082633D" w:rsidP="0082633D">
      <w:pPr>
        <w:jc w:val="both"/>
      </w:pPr>
      <w:r w:rsidRPr="00F66B7D">
        <w:t xml:space="preserve">Sporządzić roztwór preparatu o stężeniu 5% (500g preparatu na 10 l roztworu roboczego), a następnie nanieść na czyszczoną powierzchnię za pomocą </w:t>
      </w:r>
      <w:proofErr w:type="spellStart"/>
      <w:r w:rsidRPr="00F66B7D">
        <w:t>mopa</w:t>
      </w:r>
      <w:proofErr w:type="spellEnd"/>
      <w:r w:rsidRPr="00F66B7D">
        <w:t xml:space="preserve">, szmaty, myjki itp. Po umyciu pozostawić na ok. 5 do 15 minut. Efekt bakteriobójczy uzyskujemy po 5 minutach a efekt grzybobójczy po 15 minutach. Spłukać dezynfekowaną powierzchnię wodą o jakości wody </w:t>
      </w:r>
      <w:r w:rsidRPr="00F66B7D">
        <w:lastRenderedPageBreak/>
        <w:t>pitnej. Przewentylować pomieszczenie w którym dokonano dezynfekcji do zaniku duszącego zapachu.</w:t>
      </w:r>
    </w:p>
    <w:p w14:paraId="24B257F4" w14:textId="77777777" w:rsidR="0082633D" w:rsidRPr="00F66B7D" w:rsidRDefault="0082633D" w:rsidP="0082633D">
      <w:pPr>
        <w:numPr>
          <w:ilvl w:val="0"/>
          <w:numId w:val="23"/>
        </w:numPr>
        <w:suppressAutoHyphens/>
        <w:spacing w:after="0" w:line="240" w:lineRule="auto"/>
        <w:jc w:val="both"/>
      </w:pPr>
      <w:r w:rsidRPr="00F66B7D">
        <w:rPr>
          <w:b/>
        </w:rPr>
        <w:t>Do bieżącego czyszczenia bez zamierzonego efektu bakteriobójczego.</w:t>
      </w:r>
    </w:p>
    <w:p w14:paraId="31A638AC" w14:textId="2F678248" w:rsidR="0082633D" w:rsidRPr="0082633D" w:rsidRDefault="0082633D" w:rsidP="0082633D">
      <w:pPr>
        <w:jc w:val="both"/>
      </w:pPr>
      <w:r w:rsidRPr="00F66B7D">
        <w:t>Czyścić roztworem 1% (100ml preparatu na 10l roztworu roboczego), spłukać. Powierzchnie mające kontakt z żywnością koniecznie spłukać czysta wodą o jakości wody pitnej. W miejscach trudno dostępnych możliwe jest zastosowanie koncentratu.</w:t>
      </w:r>
    </w:p>
    <w:p w14:paraId="50D8EAB0" w14:textId="77777777" w:rsidR="0082633D" w:rsidRPr="00F66B7D" w:rsidRDefault="0082633D" w:rsidP="0082633D">
      <w:pPr>
        <w:spacing w:line="360" w:lineRule="auto"/>
        <w:jc w:val="center"/>
        <w:rPr>
          <w:b/>
          <w:color w:val="0070C0"/>
        </w:rPr>
      </w:pPr>
      <w:r w:rsidRPr="00F66B7D">
        <w:rPr>
          <w:b/>
          <w:color w:val="0070C0"/>
        </w:rPr>
        <w:t>UWAGA! Nie mogą być stosowane gorsze zamienniki w/w środków.</w:t>
      </w:r>
    </w:p>
    <w:p w14:paraId="4F34D3FB" w14:textId="2CB0315D" w:rsidR="00BD35E4" w:rsidRDefault="00BD35E4"/>
    <w:sectPr w:rsidR="00BD3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1FB27A0"/>
    <w:multiLevelType w:val="multilevel"/>
    <w:tmpl w:val="ABD82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C97BA6"/>
    <w:multiLevelType w:val="multilevel"/>
    <w:tmpl w:val="A87E5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2D042D"/>
    <w:multiLevelType w:val="multilevel"/>
    <w:tmpl w:val="C9AC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CD162A"/>
    <w:multiLevelType w:val="multilevel"/>
    <w:tmpl w:val="1518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283FEA"/>
    <w:multiLevelType w:val="multilevel"/>
    <w:tmpl w:val="8FC0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40256"/>
    <w:multiLevelType w:val="multilevel"/>
    <w:tmpl w:val="AAF64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632914"/>
    <w:multiLevelType w:val="multilevel"/>
    <w:tmpl w:val="1C28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00DBB"/>
    <w:multiLevelType w:val="multilevel"/>
    <w:tmpl w:val="C61E0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3F4F50"/>
    <w:multiLevelType w:val="multilevel"/>
    <w:tmpl w:val="0EA8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D153DA"/>
    <w:multiLevelType w:val="multilevel"/>
    <w:tmpl w:val="4896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731CA4"/>
    <w:multiLevelType w:val="multilevel"/>
    <w:tmpl w:val="DCE8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730B88"/>
    <w:multiLevelType w:val="multilevel"/>
    <w:tmpl w:val="2BDE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A715F2"/>
    <w:multiLevelType w:val="multilevel"/>
    <w:tmpl w:val="3744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557DFC"/>
    <w:multiLevelType w:val="multilevel"/>
    <w:tmpl w:val="E8EC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C9445D"/>
    <w:multiLevelType w:val="multilevel"/>
    <w:tmpl w:val="EB84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E60C56"/>
    <w:multiLevelType w:val="multilevel"/>
    <w:tmpl w:val="E0A4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211352"/>
    <w:multiLevelType w:val="multilevel"/>
    <w:tmpl w:val="D49C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C87D87"/>
    <w:multiLevelType w:val="multilevel"/>
    <w:tmpl w:val="D5325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D10A4A"/>
    <w:multiLevelType w:val="multilevel"/>
    <w:tmpl w:val="F2FAE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B961C0"/>
    <w:multiLevelType w:val="multilevel"/>
    <w:tmpl w:val="8A9E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9E34E4"/>
    <w:multiLevelType w:val="multilevel"/>
    <w:tmpl w:val="BEDE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CE5006"/>
    <w:multiLevelType w:val="multilevel"/>
    <w:tmpl w:val="5F2C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8794914">
    <w:abstractNumId w:val="3"/>
  </w:num>
  <w:num w:numId="2" w16cid:durableId="223294025">
    <w:abstractNumId w:val="12"/>
  </w:num>
  <w:num w:numId="3" w16cid:durableId="1422530731">
    <w:abstractNumId w:val="16"/>
  </w:num>
  <w:num w:numId="4" w16cid:durableId="583949924">
    <w:abstractNumId w:val="5"/>
  </w:num>
  <w:num w:numId="5" w16cid:durableId="1170870747">
    <w:abstractNumId w:val="24"/>
  </w:num>
  <w:num w:numId="6" w16cid:durableId="778644385">
    <w:abstractNumId w:val="6"/>
  </w:num>
  <w:num w:numId="7" w16cid:durableId="1262300798">
    <w:abstractNumId w:val="4"/>
  </w:num>
  <w:num w:numId="8" w16cid:durableId="2054111204">
    <w:abstractNumId w:val="14"/>
  </w:num>
  <w:num w:numId="9" w16cid:durableId="1015619448">
    <w:abstractNumId w:val="15"/>
  </w:num>
  <w:num w:numId="10" w16cid:durableId="854882046">
    <w:abstractNumId w:val="21"/>
  </w:num>
  <w:num w:numId="11" w16cid:durableId="1270773558">
    <w:abstractNumId w:val="11"/>
  </w:num>
  <w:num w:numId="12" w16cid:durableId="816729602">
    <w:abstractNumId w:val="9"/>
  </w:num>
  <w:num w:numId="13" w16cid:durableId="741564171">
    <w:abstractNumId w:val="22"/>
  </w:num>
  <w:num w:numId="14" w16cid:durableId="404643521">
    <w:abstractNumId w:val="18"/>
  </w:num>
  <w:num w:numId="15" w16cid:durableId="1059355899">
    <w:abstractNumId w:val="17"/>
  </w:num>
  <w:num w:numId="16" w16cid:durableId="362439854">
    <w:abstractNumId w:val="23"/>
  </w:num>
  <w:num w:numId="17" w16cid:durableId="332341384">
    <w:abstractNumId w:val="7"/>
  </w:num>
  <w:num w:numId="18" w16cid:durableId="600379038">
    <w:abstractNumId w:val="13"/>
  </w:num>
  <w:num w:numId="19" w16cid:durableId="1068383498">
    <w:abstractNumId w:val="19"/>
  </w:num>
  <w:num w:numId="20" w16cid:durableId="1159420401">
    <w:abstractNumId w:val="20"/>
  </w:num>
  <w:num w:numId="21" w16cid:durableId="1636831038">
    <w:abstractNumId w:val="8"/>
  </w:num>
  <w:num w:numId="22" w16cid:durableId="1683701334">
    <w:abstractNumId w:val="10"/>
  </w:num>
  <w:num w:numId="23" w16cid:durableId="90127445">
    <w:abstractNumId w:val="0"/>
  </w:num>
  <w:num w:numId="24" w16cid:durableId="731538362">
    <w:abstractNumId w:val="1"/>
  </w:num>
  <w:num w:numId="25" w16cid:durableId="518085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72C"/>
    <w:rsid w:val="0005320D"/>
    <w:rsid w:val="000776BA"/>
    <w:rsid w:val="00287517"/>
    <w:rsid w:val="002A6951"/>
    <w:rsid w:val="003201DF"/>
    <w:rsid w:val="00383F79"/>
    <w:rsid w:val="003D03C2"/>
    <w:rsid w:val="003D572C"/>
    <w:rsid w:val="007E7C5E"/>
    <w:rsid w:val="0082633D"/>
    <w:rsid w:val="008576A4"/>
    <w:rsid w:val="00AD7ED2"/>
    <w:rsid w:val="00B72B28"/>
    <w:rsid w:val="00BD35E4"/>
    <w:rsid w:val="00C11797"/>
    <w:rsid w:val="00D71BBB"/>
    <w:rsid w:val="00DC1BB2"/>
    <w:rsid w:val="00DF7D7A"/>
    <w:rsid w:val="00EA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52CA"/>
  <w15:chartTrackingRefBased/>
  <w15:docId w15:val="{6703ED1D-E10D-4298-8888-43CEBB2B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D5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5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5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5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5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5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5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5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5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5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5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57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57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57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57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57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57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57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5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5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5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5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5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57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57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57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5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57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572C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7E7C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9</cp:revision>
  <dcterms:created xsi:type="dcterms:W3CDTF">2025-10-13T06:50:00Z</dcterms:created>
  <dcterms:modified xsi:type="dcterms:W3CDTF">2026-01-14T07:38:00Z</dcterms:modified>
</cp:coreProperties>
</file>